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140</w:t>
      </w:r>
    </w:p>
    <w:p>
      <w:r>
        <w:t>Bundesgericht (BGE), 1969-04-30, DE</w:t>
      </w:r>
    </w:p>
    <w:p>
      <w:r>
        <w:rPr>
          <w:b/>
        </w:rPr>
        <w:t xml:space="preserve">Quelle: </w:t>
      </w:r>
      <w:r>
        <w:t>https://mcp.opencaselaw.ch/entscheid/bge_104 IV 140</w:t>
      </w:r>
    </w:p>
    <w:p>
      <w:r>
        <w:t>FR: ATF 104 IV 140</w:t>
      </w:r>
    </w:p>
    <w:p>
      <w:r>
        <w:t>IT: DTF 104 IV 140</w:t>
      </w:r>
    </w:p>
    <w:p>
      <w:pPr>
        <w:pStyle w:val="Heading2"/>
      </w:pPr>
      <w:r>
        <w:t>Regeste</w:t>
      </w:r>
    </w:p>
    <w:p>
      <w:r>
        <w:t>Regeste 1. Art. 333 Abs. 1 StGB, Art. 1 und 7 VStrR, Art. 56 Abs. 1 LMG. Im Gebiet der Lebensmittelgesetzgebung ist die juristische Person nicht straffähig (Erw. 1). 2. Art. 8, 15 Abs. 1, 409 Abs. 3 LMV. Das Anbringen einer wahren Herkunftsbezeichnung "du Valais" auf der Etikette einer Williamsbranntwein-Flasche allein verletzt diese Bestimmungen nicht, sofern die Herkunftsbezeichnung nicht durch falsche Verwendung des Herkunftslabels oder sonstwie vortäuscht, der Branntwein habe die Echtheits- und Qualitätskontrolle gemäss Walliser Staatsratsbeschluss vom 30. April 1969 betreffend Branntwein aus Williamsbirnen bestanden (Erw. 3).</w:t>
      </w:r>
    </w:p>
    <w:p>
      <w:pPr>
        <w:pStyle w:val="Heading2"/>
      </w:pPr>
      <w:r>
        <w:t>Erwägungen</w:t>
      </w:r>
    </w:p>
    <w:p>
      <w:r>
        <w:rPr>
          <w:b/>
        </w:rPr>
        <w:t>E. 1</w:t>
      </w:r>
    </w:p>
    <w:p>
      <w:r>
        <w:t>Gesetzliche Ausnahmen vorbehalten, sind juristische Personen nicht strafbar. An ihrer Stelle haften die Organe usw., die für sie gehandelt haben ( BGE 82 IV 45 b, BGE 85 IV 97 E. 2, BGE 90 IV 116 E. 1, BGE 97 IV 203 E. 1b, BGE 100 IV 39 E. 2). Das Justiz- und Polizeidepartement hat die "Liwo-Distillerie, Worb" gebüsst. Namens dieser Firma hat die Rechtsabteilung der Coop Schweiz Beschwerde erhoben. Im angefochtenen BGE 104 IV 140 S. 142 Staatsratsentscheid wird die "Liwo-Distillerie, Worb", eine Gesellschaft mit beschränkter Haftung, als Partei aufgeführt. Auch im Beschwerdeverfahren vor Bundesgericht erscheint sie unbestritten als Gebüsste und Partei. Dass in den Akten neben der Liwo mitunter auch deren Direktor als Partei genannt ist, Ist unerheblich. Die Lebensmittelgesetzgebung des Bundes enthält keine Vorschrift, wonach die juristische Person, in deren Bereich die strafbare Handlung begangen wurde, strafbar ist, so dass gemäss Art. 333 Abs. 1 StGB die allgemeine Ordnung gilt und die juristische Person nicht straffähig ist. Insbesondere findet Art. 7 des Bundesgesetzes über das Verwaltungsstrafrecht vom 22. März 1974, der unter gewissen Voraussetzungen die Strafbarkeit der juristischen Person anstelle der handelnden natürlichen Personen zulässt, hier nicht Anwendung. Denn die Verfolgung und Beurteilung von Übertretungen der eidgenössischen Lebensmittelgesetzgebung obliegt den Kantonen, sodass das Bundesgesetz über das Verwaltungsstrafrecht nicht anwendbar ist ( Art. 56 Abs. 1 LMG , Art. 1 VStrR ). Ist aber die Liwo als juristische Person nicht strafbar, muss ihre Verurteilung wegen Verletzung von Bundesrecht aufgehoben werden. Zwar hat sich die Beschwerdeführerin nicht auf den Grundsatz "societas delinquere non potest" berufen. Das schadet ihr indessen nicht. Denn sie hat Aufhebung der Bestrafung beantragt, und aus der Begründung ergibt sich, dass sie damit auch Rückweisung zum Freispruch erreichen will. Die Aufhebung und die Rückweisung zum Freispruch gehen daher nicht über den Antrag der Beschwerdeführerin hinaus. Der Kassationshof ist an die Beschwerdebegründung nicht gebunden ( Art. 277bis BStP ).</w:t>
      </w:r>
    </w:p>
    <w:p>
      <w:r>
        <w:rPr>
          <w:b/>
        </w:rPr>
        <w:t>E. 3</w:t>
      </w:r>
    </w:p>
    <w:p>
      <w:r>
        <w:t>Die Vorinstanz ist allerdings der Ansicht, auch Art. 15 Abs. 1 und eventuell Art. 8 LMV seien verletzt. Wenn eine Williamsbranntwein-Flasche auf der Etikette den Herkunftsvermerk "du Valais" trage, ohne dass ihr Inhalt eine Echtheits- und Qualitätskontrolle gemäss den Vorschriften des Staatsratsbeschlusses vom 30. April 1969 betreffend Branntwein aus Walliser Williamsbirnen bestanden habe, bestehe keine Gewähr für die Herkunft und die Natur des Branntweins; die Liwo könne denn auch keinen Beleg über die Qualitätskontrolle vor dem Einmischen vom Zentralamt des Walliser BGE 104 IV 140 S. 143 Früchte- und Gemüseverbandes bzw. einem kantonalen Lebensmittelinspektor vorweisen. Diese Begründung geht fehl. a) Gemäss Art. 8 LMV dürfen Lebensmittel nicht verfälscht sein. Werden sie als vollwertig ausgegeben, dürfen sie nicht verunreinigt, ganz oder teilweise verdorben oder sonst im Wert verringert sein. Der angefochtene Entscheid stellt weder das eine noch das andere fest. Eine solche Feststellung liegt auch nicht in dem Hinweis, der Beschwerdeführer habe sich nicht der Kontrolle unterzogen, der gemäss Staatsratsbeschluss vom 30. April 1969 diejenigen unterstehen, die für ihr Produkt die Qualitätsmarke verwenden. Denn die Liwo hat die Qualitätsmarke gerade nicht verwendet und war daher dieser zusätzlichen Kontrolle nicht unterworfen. Auch Art. 409 Abs. 3 LMV verpflichtet die Liwo nicht, die Qualitätsmarke gemäss Staatsratsbeschluss zu verwenden. Schon gar nicht geht es an, dem Beschwerdeführer vorzuwerfen, sich dieser Marke nicht bedient zu haben, nachdem bis zum 9. Dezember 1977 (Fällung des angefochtenen Entscheides) gemäss Art. 3 Abs. 2 des Staatsratsbeschlusses vom 30. April 1969 und der Praxis auswärtigen Distilleuren die Verwendung der Qualitätslabel versagt blieb. Mit der blossen Feststellung, die Liwo habe sich den für die Qualitätsmarke erforderlichen Kontrollen nicht unterzogen, ist deshalb keineswegs positiv festgestellt, dass der Williams-Branntwein der Liwo verfälscht oder wertvermindert ist. Diese Feststellung wäre aber für eine Verurteilung gemäss Art. 8 LMV nötig gewesen. b) Nicht anders steht es mit Art. 15 Abs. 1 LMV . Darnach dürfen für Lebensmittel verwendete Bezeichnungen, Angaben, Abbildungen, Packungen und Packungsaufschriften sowie Arten der Aufmachung nicht zur Täuschung über Natur, Herkunft, Menge, Gewicht usw. der betreffenden Lebensmittel geeignet sein. Inwiefern die beanstandete Etikette der Liwo zur Täuschung Anlass geben könnte, wird nicht gesagt. Das wäre nur der Fall, wenn die Etikette vortäuschen könnte, die Williamsbirnen, die von der Liwo zur Herstellung des Branntweins verwendet wurden, stammten aus dem Wallis, während dies in Wirklichkeit nicht zuträfe. Dass aber die Williamsbirnen nicht im Wallis erzeugt wurden, ist nicht festgestellt worden. Zwar wurde ausserhalb des Kantons Wallis distilliert. Das steht aber gut sichtbar und klar unten auf der Etikette geschrieben: BGE 104 IV 140 S. 144 "Distillé par Liwo Distillerie Worb". Die Etikette gibt auch nicht in anderer Weise Anlass zur Täuschung. Die Qualitätslabel gemäss Staatsratsbeschluss vom 30. April 1969 wurden nicht verwendet und damit auch nicht mittelbar vorgetäuscht, die in diesem Beschluss vorgeschriebenen Kontrollen (Art. 4 und 9) hätten stattgefunden.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